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DCB" w:rsidRDefault="00132E29">
      <w:bookmarkStart w:id="0" w:name="_GoBack"/>
      <w:bookmarkEnd w:id="0"/>
      <w:r>
        <w:rPr>
          <w:b/>
          <w:bCs/>
          <w:i/>
          <w:iCs/>
        </w:rPr>
        <w:t xml:space="preserve">Izvor in razvoj suvanja krogle: </w:t>
      </w:r>
      <w:r>
        <w:t xml:space="preserve">Že stari Grki so poznali športno tekmovanje v suvanju kamnitih krogel. Poučevali so ga v svojih atletskih šolah kot samostojno disciplino, pa tudi kot </w:t>
      </w:r>
      <w:r>
        <w:t xml:space="preserve">dobrodošlo dopolnilo pri vadbi za druge discipline. </w:t>
      </w:r>
    </w:p>
    <w:p w:rsidR="003B6DCB" w:rsidRDefault="00132E29">
      <w:r>
        <w:rPr>
          <w:b/>
        </w:rPr>
        <w:t xml:space="preserve">Pravila: </w:t>
      </w:r>
      <w:r>
        <w:t>Po mednarodnih pravilih suvajo kroglo iz kroga s premerom 2,135 m, ki je v smeri meta z zunanje strani omejen s polkrožnim kosom lesa, na katerega in preko katerega učenec ne sme stopiti. Kroglo</w:t>
      </w:r>
      <w:r>
        <w:t xml:space="preserve"> je treba z eno roko suniti od ramena, med sunkom ni dovoljeno spremeniti začetnega položaja, tako da bi učenec z roko in kroglo šel za rame ali spustil roko in kroglo pod višino ramen. Krogla ne sme biti votla, izdelana je iz kovine in je popolnoma okrogl</w:t>
      </w:r>
      <w:r>
        <w:t>a, brez vdolbin in izboklin, ki bi olajševale prijem. Učenec mora po sunku zapustiti krog v njegovi zadnji polovici, gledano v smeri sunka, in sicer šele takrat, ko je krogla padla na tla. Poskus je veljaven le, če je krogla padla v izsek 65</w:t>
      </w:r>
      <w:r>
        <w:rPr>
          <w:vertAlign w:val="superscript"/>
        </w:rPr>
        <w:t>0</w:t>
      </w:r>
      <w:r>
        <w:t xml:space="preserve"> , ki mora bit</w:t>
      </w:r>
      <w:r>
        <w:t>i označen in je podaljšek navideznih črt iz sredine kroga mimo polkrožnega lesa ob krogu. Optimalen izmetni kot za mete je 45</w:t>
      </w:r>
      <w:r>
        <w:rPr>
          <w:vertAlign w:val="superscript"/>
        </w:rPr>
        <w:t>0</w:t>
      </w:r>
      <w:r>
        <w:t>. Dolžino meta izmerijo od najbližjega odtisa krogle do notranje strani polkrožnega lesa. V primeru enakih najboljših rezultatov v</w:t>
      </w:r>
      <w:r>
        <w:t>elja drugi ali nadaljnji najboljši rezultat in pomeni boljšo uvrstitev učenca.</w:t>
      </w:r>
    </w:p>
    <w:p w:rsidR="003B6DCB" w:rsidRDefault="00132E29">
      <w:r>
        <w:rPr>
          <w:noProof/>
        </w:rPr>
        <w:drawing>
          <wp:inline distT="0" distB="0" distL="0" distR="0">
            <wp:extent cx="5419091" cy="4399919"/>
            <wp:effectExtent l="0" t="0" r="0" b="631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9091" cy="439991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B6DCB" w:rsidRDefault="003B6DCB"/>
    <w:p w:rsidR="003B6DCB" w:rsidRDefault="003B6DCB"/>
    <w:p w:rsidR="003B6DCB" w:rsidRDefault="00132E29">
      <w:pPr>
        <w:jc w:val="center"/>
      </w:pPr>
      <w:r>
        <w:t xml:space="preserve">Slika je vir: </w:t>
      </w:r>
      <w:proofErr w:type="spellStart"/>
      <w:r>
        <w:t>Korobejnikov</w:t>
      </w:r>
      <w:proofErr w:type="spellEnd"/>
      <w:r>
        <w:t xml:space="preserve">, N. K., </w:t>
      </w:r>
      <w:proofErr w:type="spellStart"/>
      <w:r>
        <w:t>Miheev</w:t>
      </w:r>
      <w:proofErr w:type="spellEnd"/>
      <w:r>
        <w:t xml:space="preserve">, A. A., </w:t>
      </w:r>
      <w:proofErr w:type="spellStart"/>
      <w:r>
        <w:t>Nikolenko</w:t>
      </w:r>
      <w:proofErr w:type="spellEnd"/>
      <w:r>
        <w:t xml:space="preserve">, I. G.(1984): </w:t>
      </w:r>
      <w:proofErr w:type="spellStart"/>
      <w:r>
        <w:t>Fizičeskoje</w:t>
      </w:r>
      <w:proofErr w:type="spellEnd"/>
      <w:r>
        <w:t xml:space="preserve"> </w:t>
      </w:r>
      <w:proofErr w:type="spellStart"/>
      <w:r>
        <w:t>vospitanie</w:t>
      </w:r>
      <w:proofErr w:type="spellEnd"/>
      <w:r>
        <w:t xml:space="preserve">. Moskva: </w:t>
      </w:r>
      <w:proofErr w:type="spellStart"/>
      <w:r>
        <w:t>Izdajateljstvo</w:t>
      </w:r>
      <w:proofErr w:type="spellEnd"/>
      <w:r>
        <w:t xml:space="preserve"> »Višaja </w:t>
      </w:r>
      <w:proofErr w:type="spellStart"/>
      <w:r>
        <w:t>škola</w:t>
      </w:r>
      <w:proofErr w:type="spellEnd"/>
      <w:r>
        <w:t>«.</w:t>
      </w:r>
    </w:p>
    <w:p w:rsidR="003B6DCB" w:rsidRDefault="003B6DCB">
      <w:pPr>
        <w:jc w:val="center"/>
      </w:pPr>
    </w:p>
    <w:p w:rsidR="003B6DCB" w:rsidRDefault="003B6DCB">
      <w:pPr>
        <w:jc w:val="center"/>
      </w:pPr>
    </w:p>
    <w:p w:rsidR="003B6DCB" w:rsidRDefault="00132E29">
      <w:pPr>
        <w:jc w:val="center"/>
      </w:pPr>
      <w:r>
        <w:rPr>
          <w:noProof/>
        </w:rPr>
        <w:lastRenderedPageBreak/>
        <w:drawing>
          <wp:inline distT="0" distB="0" distL="0" distR="0">
            <wp:extent cx="3723637" cy="5876291"/>
            <wp:effectExtent l="0" t="0" r="0" b="0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3637" cy="587629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B6DCB" w:rsidRDefault="003B6DCB"/>
    <w:p w:rsidR="003B6DCB" w:rsidRDefault="003B6DCB"/>
    <w:p w:rsidR="003B6DCB" w:rsidRDefault="003B6DCB"/>
    <w:p w:rsidR="003B6DCB" w:rsidRDefault="00132E29">
      <w:pPr>
        <w:jc w:val="center"/>
      </w:pPr>
      <w:r>
        <w:t xml:space="preserve">Slika je vir: </w:t>
      </w:r>
      <w:proofErr w:type="spellStart"/>
      <w:r>
        <w:t>Korobejnikov</w:t>
      </w:r>
      <w:proofErr w:type="spellEnd"/>
      <w:r>
        <w:t>, N</w:t>
      </w:r>
      <w:r>
        <w:t xml:space="preserve">. K., </w:t>
      </w:r>
      <w:proofErr w:type="spellStart"/>
      <w:r>
        <w:t>Miheev</w:t>
      </w:r>
      <w:proofErr w:type="spellEnd"/>
      <w:r>
        <w:t xml:space="preserve">, A. A., </w:t>
      </w:r>
      <w:proofErr w:type="spellStart"/>
      <w:r>
        <w:t>Nikolenko</w:t>
      </w:r>
      <w:proofErr w:type="spellEnd"/>
      <w:r>
        <w:t xml:space="preserve">, I. G.(1984): </w:t>
      </w:r>
      <w:proofErr w:type="spellStart"/>
      <w:r>
        <w:t>Fizičeskoje</w:t>
      </w:r>
      <w:proofErr w:type="spellEnd"/>
      <w:r>
        <w:t xml:space="preserve"> </w:t>
      </w:r>
      <w:proofErr w:type="spellStart"/>
      <w:r>
        <w:t>vospitanie</w:t>
      </w:r>
      <w:proofErr w:type="spellEnd"/>
      <w:r>
        <w:t xml:space="preserve">. Moskva: </w:t>
      </w:r>
      <w:proofErr w:type="spellStart"/>
      <w:r>
        <w:t>Izdajateljstvo</w:t>
      </w:r>
      <w:proofErr w:type="spellEnd"/>
      <w:r>
        <w:t xml:space="preserve"> »Višaja </w:t>
      </w:r>
      <w:proofErr w:type="spellStart"/>
      <w:r>
        <w:t>škola</w:t>
      </w:r>
      <w:proofErr w:type="spellEnd"/>
      <w:r>
        <w:t>«.</w:t>
      </w:r>
    </w:p>
    <w:p w:rsidR="003B6DCB" w:rsidRDefault="003B6DCB">
      <w:pPr>
        <w:jc w:val="center"/>
      </w:pPr>
    </w:p>
    <w:sectPr w:rsidR="003B6DCB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2E29" w:rsidRDefault="00132E29">
      <w:r>
        <w:separator/>
      </w:r>
    </w:p>
  </w:endnote>
  <w:endnote w:type="continuationSeparator" w:id="0">
    <w:p w:rsidR="00132E29" w:rsidRDefault="0013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2E29" w:rsidRDefault="00132E29">
      <w:r>
        <w:rPr>
          <w:color w:val="000000"/>
        </w:rPr>
        <w:separator/>
      </w:r>
    </w:p>
  </w:footnote>
  <w:footnote w:type="continuationSeparator" w:id="0">
    <w:p w:rsidR="00132E29" w:rsidRDefault="00132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B6DCB"/>
    <w:rsid w:val="00132E29"/>
    <w:rsid w:val="003B6DCB"/>
    <w:rsid w:val="0062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pPr>
      <w:suppressAutoHyphens/>
    </w:pPr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rPr>
      <w:rFonts w:ascii="Tahoma" w:hAnsi="Tahoma" w:cs="Tahoma"/>
      <w:sz w:val="16"/>
      <w:szCs w:val="16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pPr>
      <w:suppressAutoHyphens/>
    </w:pPr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rPr>
      <w:rFonts w:ascii="Tahom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Nevenka Tratnik</dc:creator>
  <cp:lastModifiedBy>Nevenka Tratnik</cp:lastModifiedBy>
  <cp:revision>2</cp:revision>
  <dcterms:created xsi:type="dcterms:W3CDTF">2020-03-24T17:53:00Z</dcterms:created>
  <dcterms:modified xsi:type="dcterms:W3CDTF">2020-03-24T17:53:00Z</dcterms:modified>
</cp:coreProperties>
</file>